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Clemmer James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 PLAZA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ANGIODYNAMICS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LATHAM</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12110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10/09/2025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882,529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$11.10 to $11.17 inclusive. The reporting person has provided to AngioDynamics, Inc., and undertakes to provide to any security holder of AngioDynamics, Inc., or the staff of the Securities and Exchange Commission, upon request, full information regarding the number of shares purchased at each separate price within the range set forth in this footnote 1.</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Lawrence T. Weiss,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10/09/2025</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700" TargetMode="External"/><Relationship Id="rId14"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2025-10-09T20:12:05Z</dcterms:created>
  <dcterms:modified xsi:type="dcterms:W3CDTF">2025-10-09T20:12:05Z</dcterms:modified>
</cp:coreProperties>
</file>